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99E4CF8" w:rsidR="00B26598" w:rsidRPr="00FE4AD0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757D9" w:rsidRPr="00FE4AD0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5DC790" w:rsidR="00B26598" w:rsidRPr="009512B5" w:rsidRDefault="008907C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0639DF58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FE4AD0">
        <w:rPr>
          <w:b/>
        </w:rPr>
        <w:t>ПМ.0</w:t>
      </w:r>
      <w:r w:rsidR="003462AD">
        <w:rPr>
          <w:b/>
        </w:rPr>
        <w:t>4</w:t>
      </w:r>
      <w:r w:rsidR="00FE4AD0">
        <w:rPr>
          <w:b/>
        </w:rPr>
        <w:t xml:space="preserve"> </w:t>
      </w:r>
      <w:r w:rsidR="003462AD">
        <w:rPr>
          <w:b/>
        </w:rPr>
        <w:t>Определение стоимости недвижимого имущества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4CE70B79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E757D9">
        <w:rPr>
          <w:b/>
          <w:u w:val="single"/>
          <w:lang w:val="en-US"/>
        </w:rPr>
        <w:t>VI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64E6B371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Исторические особенности развития оценки недвижимости в России.</w:t>
      </w:r>
    </w:p>
    <w:p w14:paraId="017EE519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Регулирование оценочной деятельности в Российской Федерации.</w:t>
      </w:r>
    </w:p>
    <w:p w14:paraId="7C27AAE6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Независимость оценщика и ответственность за проведение оценки.</w:t>
      </w:r>
    </w:p>
    <w:p w14:paraId="18D429F3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Роль саморегулируемых организаций на рынке оценочных услуг.</w:t>
      </w:r>
    </w:p>
    <w:p w14:paraId="1E5A1FFA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color w:val="000000"/>
        </w:rPr>
        <w:t>Понятие и основные цели оценки.</w:t>
      </w:r>
    </w:p>
    <w:p w14:paraId="0289855A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color w:val="000000"/>
        </w:rPr>
        <w:t>Определение недвижимости, ее особенности как объекта оценки.</w:t>
      </w:r>
      <w:bookmarkStart w:id="0" w:name="_GoBack"/>
      <w:bookmarkEnd w:id="0"/>
    </w:p>
    <w:p w14:paraId="70CD84C4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color w:val="000000"/>
        </w:rPr>
        <w:t>Понятие и классификация объектов недвижимости.</w:t>
      </w:r>
    </w:p>
    <w:p w14:paraId="176B4074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Субъекты и объекты оценочной деятельности. Статус оценщика.</w:t>
      </w:r>
    </w:p>
    <w:p w14:paraId="08946641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color w:val="000000"/>
        </w:rPr>
        <w:t>Стоимость недвижимости и ее основные виды</w:t>
      </w:r>
    </w:p>
    <w:p w14:paraId="4023835C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color w:val="000000"/>
        </w:rPr>
        <w:t>Основные подходы и принципы оценки объектов недвижимости</w:t>
      </w:r>
    </w:p>
    <w:p w14:paraId="2D733FA8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color w:val="000000"/>
        </w:rPr>
        <w:t>Основные этапы процесса оценки недвижимости.</w:t>
      </w:r>
    </w:p>
    <w:p w14:paraId="395DE4B3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color w:val="000000"/>
        </w:rPr>
        <w:t>Рынок недвижимости, его структура, факторы, влияющие на его функционирование.</w:t>
      </w:r>
    </w:p>
    <w:p w14:paraId="621B8A9B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color w:val="000000"/>
        </w:rPr>
        <w:t>Уровень риска на рынке недвижимости.</w:t>
      </w:r>
    </w:p>
    <w:p w14:paraId="55A14582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color w:val="000000"/>
        </w:rPr>
        <w:t>Анализ права собственности на объект недвижимости и его ограничений.</w:t>
      </w:r>
    </w:p>
    <w:p w14:paraId="26F466F7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Назначение и сущность сравнительного подхода.</w:t>
      </w:r>
    </w:p>
    <w:p w14:paraId="091EEA4D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Этапы применения сравнительного подхода.</w:t>
      </w:r>
    </w:p>
    <w:p w14:paraId="020F33EA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Методы расчета стоимости недвижимости на основе сравнительного подхода.</w:t>
      </w:r>
    </w:p>
    <w:p w14:paraId="1C47445E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rFonts w:eastAsia="TimesNewRomanPSMT"/>
          <w:color w:val="000000"/>
        </w:rPr>
        <w:t>Классификация и суть поправок.</w:t>
      </w:r>
    </w:p>
    <w:p w14:paraId="75169201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rFonts w:eastAsia="TimesNewRomanPSMT"/>
          <w:color w:val="000000"/>
        </w:rPr>
        <w:t>Оценка на основе соотношения дохода и цены продажи.</w:t>
      </w:r>
    </w:p>
    <w:p w14:paraId="7DEC289F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Назначение и сущность затратного подхода.</w:t>
      </w:r>
    </w:p>
    <w:p w14:paraId="67DF4A21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 xml:space="preserve">Этапы применения затратного подхода. </w:t>
      </w:r>
    </w:p>
    <w:p w14:paraId="7C2BC341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rFonts w:eastAsia="TimesNewRomanPSMT"/>
          <w:color w:val="000000"/>
        </w:rPr>
        <w:t>Методы расчета восстановительной стоимости.</w:t>
      </w:r>
    </w:p>
    <w:p w14:paraId="35EE8AB4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rFonts w:eastAsia="TimesNewRomanPSMT"/>
          <w:color w:val="000000"/>
        </w:rPr>
        <w:t>Расчет стоимости строительства.</w:t>
      </w:r>
    </w:p>
    <w:p w14:paraId="1B4BD90F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rFonts w:eastAsia="TimesNewRomanPSMT"/>
          <w:color w:val="000000"/>
        </w:rPr>
        <w:t>Определение износа объекта недвижимости.</w:t>
      </w:r>
    </w:p>
    <w:p w14:paraId="47D2DABB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  <w:rPr>
          <w:rStyle w:val="submenu-table"/>
          <w:color w:val="000000"/>
        </w:rPr>
      </w:pPr>
      <w:r w:rsidRPr="003462AD">
        <w:rPr>
          <w:color w:val="000000"/>
        </w:rPr>
        <w:t>Сложный процент и его функции. Стоимость денег во времени. Дискретное непрерывное накопление.</w:t>
      </w:r>
      <w:r w:rsidRPr="003462AD">
        <w:rPr>
          <w:rStyle w:val="1"/>
          <w:iCs/>
          <w:color w:val="000000"/>
        </w:rPr>
        <w:t xml:space="preserve"> </w:t>
      </w:r>
      <w:r w:rsidRPr="003462AD">
        <w:rPr>
          <w:rStyle w:val="submenu-table"/>
          <w:iCs/>
          <w:color w:val="000000"/>
        </w:rPr>
        <w:t>Правило 72-х.</w:t>
      </w:r>
    </w:p>
    <w:p w14:paraId="7F1E204E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  <w:rPr>
          <w:color w:val="000000"/>
        </w:rPr>
      </w:pPr>
      <w:r w:rsidRPr="003462AD">
        <w:rPr>
          <w:color w:val="000000"/>
        </w:rPr>
        <w:lastRenderedPageBreak/>
        <w:t xml:space="preserve">Текущая стоимость аннуитета. </w:t>
      </w:r>
      <w:r w:rsidRPr="003462AD">
        <w:rPr>
          <w:rStyle w:val="submenu-table"/>
          <w:bCs/>
          <w:color w:val="000000"/>
        </w:rPr>
        <w:t>Накопление (рост) единицы за период или фактор будущей стоимости аннуитета.</w:t>
      </w:r>
    </w:p>
    <w:p w14:paraId="41CA5183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  <w:rPr>
          <w:rStyle w:val="submenu-table"/>
        </w:rPr>
      </w:pPr>
      <w:r w:rsidRPr="003462AD">
        <w:rPr>
          <w:rStyle w:val="submenu-table"/>
          <w:bCs/>
          <w:color w:val="000000"/>
        </w:rPr>
        <w:t>Фактор фонда возмещения.</w:t>
      </w:r>
    </w:p>
    <w:p w14:paraId="09A5EE21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 xml:space="preserve">Назначение и сущность доходного подхода. Этапы применения доходного подхода. </w:t>
      </w:r>
    </w:p>
    <w:p w14:paraId="3DAD0BCE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rFonts w:eastAsia="TimesNewRomanPSMT"/>
          <w:color w:val="000000"/>
        </w:rPr>
        <w:t>Метод капитализации доходов.</w:t>
      </w:r>
    </w:p>
    <w:p w14:paraId="32AAB0EF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rFonts w:eastAsia="TimesNewRomanPSMT"/>
          <w:color w:val="000000"/>
        </w:rPr>
        <w:t>Метод дисконтированных денежных потоков.</w:t>
      </w:r>
    </w:p>
    <w:p w14:paraId="59528528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color w:val="000000"/>
        </w:rPr>
        <w:t>Сравнительный анализ математическим и субъективным взвешиванием результатов пр</w:t>
      </w:r>
      <w:r w:rsidRPr="003462AD">
        <w:rPr>
          <w:color w:val="000000"/>
        </w:rPr>
        <w:t>и</w:t>
      </w:r>
      <w:r w:rsidRPr="003462AD">
        <w:rPr>
          <w:color w:val="000000"/>
        </w:rPr>
        <w:t>менения трех подходов (методов) оценки объектов.</w:t>
      </w:r>
    </w:p>
    <w:p w14:paraId="4DCB428C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color w:val="000000"/>
        </w:rPr>
        <w:t>Факторы, влияющие на определение удел</w:t>
      </w:r>
      <w:r w:rsidRPr="003462AD">
        <w:rPr>
          <w:color w:val="000000"/>
        </w:rPr>
        <w:t>ь</w:t>
      </w:r>
      <w:r w:rsidRPr="003462AD">
        <w:rPr>
          <w:color w:val="000000"/>
        </w:rPr>
        <w:t>ного веса каждого метода (подхода).</w:t>
      </w:r>
    </w:p>
    <w:p w14:paraId="09C4C7BC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rFonts w:eastAsia="TimesNewRomanPSMT"/>
          <w:color w:val="000000"/>
        </w:rPr>
        <w:t>Система массовой оценки недвижимости: структура и основные функции.</w:t>
      </w:r>
    </w:p>
    <w:p w14:paraId="5D2F26BA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rFonts w:eastAsia="TimesNewRomanPSMT"/>
          <w:color w:val="000000"/>
        </w:rPr>
        <w:t>Анализ рыночных данных и подготовка их к моделированию стоимости недвижимости.</w:t>
      </w:r>
    </w:p>
    <w:p w14:paraId="74ED8695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rFonts w:eastAsia="TimesNewRomanPSMT"/>
          <w:color w:val="000000"/>
        </w:rPr>
        <w:t>Структура базовой «оценочной» модели и ее основные виды.</w:t>
      </w:r>
    </w:p>
    <w:p w14:paraId="5750FA3D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rFonts w:eastAsia="TimesNewRomanPSMT"/>
          <w:color w:val="000000"/>
        </w:rPr>
        <w:t>Основные статистические характеристики многомерного регрессионного анализа в моделировании массовой оценки недвижимости.</w:t>
      </w:r>
    </w:p>
    <w:p w14:paraId="589CD697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color w:val="000000"/>
        </w:rPr>
        <w:t>Заключение договора, постановка задания на оценку.</w:t>
      </w:r>
    </w:p>
    <w:p w14:paraId="13E1564B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color w:val="000000"/>
        </w:rPr>
        <w:t>Информационное обеспечение процесса оценки.</w:t>
      </w:r>
    </w:p>
    <w:p w14:paraId="46B84341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rPr>
          <w:color w:val="000000"/>
        </w:rPr>
        <w:t>Анализ наиболее эффективного использования недвижимости – ЛНЭИ.</w:t>
      </w:r>
    </w:p>
    <w:p w14:paraId="25F8DD72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Стандартные функции сложного процента и их использование для оценки недвижим</w:t>
      </w:r>
      <w:r w:rsidRPr="003462AD">
        <w:t>о</w:t>
      </w:r>
      <w:r w:rsidRPr="003462AD">
        <w:t>сти.</w:t>
      </w:r>
    </w:p>
    <w:p w14:paraId="5754272B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Информация, необходимая для идентификации объекта недвижимости. Количестве</w:t>
      </w:r>
      <w:r w:rsidRPr="003462AD">
        <w:t>н</w:t>
      </w:r>
      <w:r w:rsidRPr="003462AD">
        <w:t>ные и качественные характеристики объекта.</w:t>
      </w:r>
    </w:p>
    <w:p w14:paraId="526F84C5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Экономическая оценка инвестиций в объекты недвижимости.</w:t>
      </w:r>
    </w:p>
    <w:p w14:paraId="1B4565D7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Обоснование и расчет ставки дисконтирования для целей оценки недв</w:t>
      </w:r>
      <w:r w:rsidRPr="003462AD">
        <w:t>и</w:t>
      </w:r>
      <w:r w:rsidRPr="003462AD">
        <w:t>жимости.</w:t>
      </w:r>
    </w:p>
    <w:p w14:paraId="5060AEA3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Общие принципы и характерные отличия оценочных методов доходного подхода.</w:t>
      </w:r>
    </w:p>
    <w:p w14:paraId="281892A3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Прогноз эксплуатационных расходов при оценке недвижимости дохо</w:t>
      </w:r>
      <w:r w:rsidRPr="003462AD">
        <w:t>д</w:t>
      </w:r>
      <w:r w:rsidRPr="003462AD">
        <w:t>ным методом.</w:t>
      </w:r>
    </w:p>
    <w:p w14:paraId="51BE2E83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Порядок оценки объекта недвижимости методом сравнительных продаж.</w:t>
      </w:r>
    </w:p>
    <w:p w14:paraId="080B3361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Порядок определения стоимости объекта затратным методом.</w:t>
      </w:r>
    </w:p>
    <w:p w14:paraId="30BED746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Использование метода анализа иерархий (МАИ) для согласования резул</w:t>
      </w:r>
      <w:r w:rsidRPr="003462AD">
        <w:t>ь</w:t>
      </w:r>
      <w:r w:rsidRPr="003462AD">
        <w:t>татов оценки.</w:t>
      </w:r>
    </w:p>
    <w:p w14:paraId="24555366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Методы и процедуры согласования результатов стоимости.</w:t>
      </w:r>
    </w:p>
    <w:p w14:paraId="786D4804" w14:textId="77777777" w:rsidR="003462AD" w:rsidRPr="003462AD" w:rsidRDefault="003462AD" w:rsidP="003462AD">
      <w:pPr>
        <w:numPr>
          <w:ilvl w:val="0"/>
          <w:numId w:val="11"/>
        </w:numPr>
        <w:tabs>
          <w:tab w:val="clear" w:pos="567"/>
          <w:tab w:val="num" w:pos="1135"/>
        </w:tabs>
        <w:spacing w:line="360" w:lineRule="auto"/>
        <w:ind w:left="0" w:firstLine="0"/>
        <w:jc w:val="both"/>
      </w:pPr>
      <w:r w:rsidRPr="003462AD">
        <w:t>Государственная кадастровая оценка и классификация земель для целей определения кадастровой стоимости земли.</w:t>
      </w:r>
    </w:p>
    <w:p w14:paraId="5CF42D92" w14:textId="4590BA72" w:rsidR="00F165CB" w:rsidRPr="00F165CB" w:rsidRDefault="00F165CB" w:rsidP="00595F11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kern w:val="3"/>
        </w:rPr>
      </w:pPr>
    </w:p>
    <w:sectPr w:rsidR="00F165CB" w:rsidRPr="00F165C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B3CF4"/>
    <w:multiLevelType w:val="hybridMultilevel"/>
    <w:tmpl w:val="4C04A4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03D11"/>
    <w:multiLevelType w:val="hybridMultilevel"/>
    <w:tmpl w:val="D9CC2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61C12"/>
    <w:multiLevelType w:val="hybridMultilevel"/>
    <w:tmpl w:val="0A2EFBCE"/>
    <w:lvl w:ilvl="0" w:tplc="A11A072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015594"/>
    <w:multiLevelType w:val="hybridMultilevel"/>
    <w:tmpl w:val="96F26F20"/>
    <w:lvl w:ilvl="0" w:tplc="88E8B9A0">
      <w:start w:val="1"/>
      <w:numFmt w:val="decimal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1123E3"/>
    <w:multiLevelType w:val="multilevel"/>
    <w:tmpl w:val="73A4EE8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769F0CF5"/>
    <w:multiLevelType w:val="hybridMultilevel"/>
    <w:tmpl w:val="5D8AEA96"/>
    <w:lvl w:ilvl="0" w:tplc="426ED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7"/>
    <w:lvlOverride w:ilvl="0">
      <w:startOverride w:val="1"/>
      <w:lvl w:ilvl="0">
        <w:start w:val="1"/>
        <w:numFmt w:val="decimal"/>
        <w:lvlText w:val="%1."/>
        <w:lvlJc w:val="left"/>
        <w:rPr>
          <w:rFonts w:ascii="Calibri" w:hAnsi="Calibri" w:cs="Calibri"/>
          <w:bCs/>
          <w:sz w:val="28"/>
          <w:szCs w:val="28"/>
        </w:rPr>
      </w:lvl>
    </w:lvlOverride>
  </w:num>
  <w:num w:numId="6">
    <w:abstractNumId w:val="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A2FE9"/>
    <w:rsid w:val="003462AD"/>
    <w:rsid w:val="00364B28"/>
    <w:rsid w:val="00570DE0"/>
    <w:rsid w:val="00595F11"/>
    <w:rsid w:val="006C0DBE"/>
    <w:rsid w:val="007C31AD"/>
    <w:rsid w:val="008907CA"/>
    <w:rsid w:val="009537D0"/>
    <w:rsid w:val="00A035FB"/>
    <w:rsid w:val="00B26598"/>
    <w:rsid w:val="00BA60C9"/>
    <w:rsid w:val="00DC0942"/>
    <w:rsid w:val="00E757D9"/>
    <w:rsid w:val="00EF5B64"/>
    <w:rsid w:val="00F165CB"/>
    <w:rsid w:val="00FE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table" w:styleId="a7">
    <w:name w:val="Table Grid"/>
    <w:basedOn w:val="a1"/>
    <w:rsid w:val="00346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menu-table">
    <w:name w:val="submenu-table"/>
    <w:basedOn w:val="a0"/>
    <w:rsid w:val="00346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14</cp:revision>
  <dcterms:created xsi:type="dcterms:W3CDTF">2022-07-18T07:11:00Z</dcterms:created>
  <dcterms:modified xsi:type="dcterms:W3CDTF">2022-08-09T05:45:00Z</dcterms:modified>
</cp:coreProperties>
</file>